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25 134 vom 18. November 2025</w:t>
      </w:r>
    </w:p>
    <w:p>
      <w:r>
        <w:t>VS Kantonsgericht, 2025-11-18, DE</w:t>
      </w:r>
    </w:p>
    <w:p>
      <w:r>
        <w:rPr>
          <w:b/>
        </w:rPr>
        <w:t xml:space="preserve">Quelle: </w:t>
      </w:r>
      <w:r>
        <w:t>https://mcp.opencaselaw.ch/entscheid/vs_gerichte_S1 25 134</w:t>
      </w:r>
    </w:p>
    <w:p>
      <w:r>
        <w:t>FR: VS_GERICHTE S1 25 134 du 18 novembre 2025</w:t>
      </w:r>
    </w:p>
    <w:p>
      <w:r>
        <w:t>IT: VS_GERICHTE S1 25 134 del 18 novembre 2025</w:t>
      </w:r>
    </w:p>
    <w:p>
      <w:pPr>
        <w:pStyle w:val="Heading2"/>
      </w:pPr>
      <w:r>
        <w:t>Erwägungen</w:t>
      </w:r>
    </w:p>
    <w:p>
      <w:r>
        <w:rPr>
          <w:b/>
        </w:rPr>
        <w:t>E. 1</w:t>
      </w:r>
    </w:p>
    <w:p>
      <w:r>
        <w:t>Bei der Beschwerdegegnerin handelt es sich um eine kantonale Ausgleichskasse, weshalb Art. 84 AHVG zur Anwendung gelangt. In Abweichung von Art. 58 Abs. 1 ATSG entscheidet das Versicherungsgericht am Ort der Ausgleichskasse. Die sozialversiche- rungsrechtliche Abteilung des Kantonsgerichts Wallis ist daher für die Beurteilung der vorliegenden Beschwerde gestützt auf Art. 1 Abs. 1 AHVG, Art. 7 Abs. 2 RPflG, Art. 58</w:t>
      </w:r>
    </w:p>
    <w:p>
      <w:r>
        <w:t>- 3 - Abs. 2 ATSG i.V.m. Art. 1 Abs. 2 RVG und Art. 81a VVRG als kantonales Versicherungs- gericht für die Behandlung der Beschwerde zuständig. Die Beschwerdeführerin ist durch den Entscheid vom 27. Juni 2025 berührt (Art. 59 ATSG) und hat ein schutzwürdiges Interesse an dessen Aufhebung oder Änderung. Sie ist somit zur Beschwerde legitimiert. Auf die fristgerecht eingereichte Beschwerde ist einzutreten (Art. 60 ATSG).</w:t>
      </w:r>
    </w:p>
    <w:p>
      <w:r>
        <w:rPr>
          <w:b/>
        </w:rPr>
        <w:t>E. 2.1</w:t>
      </w:r>
    </w:p>
    <w:p>
      <w:r>
        <w:t>Im Rahmen des zu prüfenden Anspruchs auf Ergänzungsleistungen ist unter den Parteien im Beschwerdeverfahren die Rückerstattung im Umfang von Fr. 15'525.00 strei- tig und dabei insbesondere, in welcher Höhe der Mietzins samt Nebenkosten in der Er- gänzungsleistungsberechnung für die Zeit vom 1. Juni 2022 bis zum 31. August 2024 als anerkannte Ausgabe anzuerkennen ist. Daher hat sich die richterliche Beurteilung praxisgemäss auf diese Punkte zu beschränken.</w:t>
      </w:r>
    </w:p>
    <w:p>
      <w:r>
        <w:rPr>
          <w:b/>
        </w:rPr>
        <w:t>E. 2.2</w:t>
      </w:r>
    </w:p>
    <w:p>
      <w:r>
        <w:t>Gemäss Art. 25 Abs. 1 ATSG i.V.m. Art. 4 Abs. 2 und Abs. 4 ATSV kann über ein Erlassgesuch und die damit zusammenhängenden Voraussetzungen erst befunden wer- den, nachdem rechtskräftig feststeht, dass die Leistungen tatsächlich unrechtmässig be- zogen wurden. In diesem Sinne erweisen sich die von der Beschwerdeführerin vorge- brachten Anträge auf Teilerlass bzw. einer Ratenzahlung als verfrüht.</w:t>
      </w:r>
    </w:p>
    <w:p>
      <w:r>
        <w:rPr>
          <w:b/>
        </w:rPr>
        <w:t>E. 3.1</w:t>
      </w:r>
    </w:p>
    <w:p>
      <w:r>
        <w:t>Der Bund und die Kantone gewähren Personen, welche die Voraussetzungen nach den Art. 4-6 ELG erfüllen, Ergänzungsleistungen zur Deckung ihres Existenzbedarfs (Art. 2 Abs. 1 ELG). Gemäss Art. 9 Abs. 1 ELG entspricht die jährliche Ergänzungsleis- tung dem Betrag, um den die anerkannten Ausgaben (Art. 10 ELG) die anrechenbaren Einnahmen (Art. 11 ELG) übersteigen, mindestens jedoch dem höheren der Beträge nach lit. a und b dieser Bestimmung. Als Ausgaben anzurechnen sind bei zu Hause lebenden Personen unter anderem der Mietzins und die damit zusammenhängenden Nebenkosten (Art. 10 Abs. 1 lit. b ELG). Gemäss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 chen Ergänzungsleistung ausser Betracht gelassen (Abs. 1). Die Aufteilung hat grund- sätzlich zu gleichen Teilen zu erfolgen (Abs. 2). Unter die Aufteilung nach Art. 16c ELV fallen auch die mit dem Mietzins der Wohnung oder des Einfamilienhauses zusammen- hängenden Nebenkosten nach Art. 10 Abs. 1 lit. b erster Satz ELG. Die</w:t>
      </w:r>
    </w:p>
    <w:p>
      <w:r>
        <w:t>- 4 - Verordnungsregelung von Art. 16c ELV ist gesetzmässig. Sie dient dazu, die indirekte Finanzierung von Personen, die nicht in die EL-Berechnung eingeschlossen sind, zu verhindern (BGE 130 V 263 E. 5.1, 127 V 10 E. 5d; Bundesgerichtsurteil 9C_519/2019 vom 14. Januar 2020 E. 3.3.2). Nach der Rechtsprechung setzt die Aufteilung des Mietzinses nicht voraus, dass die Wohnung oder das Einfamilienhaus gemeinsam gemietet ist und sich die Mitbewohner am Mietzins beteiligen; vielmehr genügt im Sinne des massgeblichen Anknüpfungspunk- tes das gemeinsame Bewohnen (BGE 142 V 299 E. 3.2, 127 V 10 E. 6b). Ein Abweichen vom Grundsatz der gleichmässigen Aufteilung des Mietzinses nach Köp- fen wird nur in engen Grenzen zugelassen, namentlich dann, wenn die Aufteilung zu gleichen Teilen im Einzelfall zu einem stossenden Ergebnis führen würde (BGE 127 V 10 E. 5d). So kann der Umstand, dass eine Person den grössten Teil der Wohnung für sich in Anspruch nimmt oder dass das gemeinsame Wohnen auf einer rechtlichen oder sittlich beziehungsweise moralisch begründeten (Unterstützungs-)Pflicht beruht, recht- sprechungsgemäss zu einer anderen Aufteilung des Mietzinsabzuges und – ausnahms- weise – auch zu einem Absehen von einer Mietzinsaufteilung Anlass geben (BGE 142 V 299 E. 3.2.1-2, 130 V 263 E. 5.3, je mit Hinweisen; Bundesgerichtsurteil 9C_242/2018 vom 21. Februar 2019 E. 4.1; vgl. auch CARIGIET/KOCH, Ergänzungsleistungen zur AHV/IV, 3. A., 2021, Rz. 486 f.). Ebenso können besondere Umstände wie ein effektiv höherer Beitrag der nicht EL-berechtigten Untermieter an den Mietzins ein Abweichen vom Grundsatz der Aufteilung des Mietzinses nach Köpfen rechtfertigen (Bundesge- richtsurteil 9C_301/2023 vom 2. Mai 2024 E. 6.3.2 mit Hinweisen).</w:t>
      </w:r>
    </w:p>
    <w:p>
      <w:r>
        <w:rPr>
          <w:b/>
        </w:rPr>
        <w:t>E. 3.2</w:t>
      </w:r>
    </w:p>
    <w:p>
      <w:r>
        <w:t>Die Ergänzungsleistungen bezwecken eine angemessene Deckung des Existenz- bedarfs, indem sie bedürftigen Rentnern und Rentnerinnen ein regelmässiges Mindest- einkommen sichern sollen. Es gilt deshalb der Grundsatz, dass bei der Anspruchsbe- rechnung nur tatsächlich vereinnahmte Einkünfte und vorhandene Vermögenswerte zu berücksichtigen sind. Die Anrechnung eines Einkommens bei der Berechnung der Er- gänzungsleistung, das die betreffende versicherte Person nicht tatsächlich erzielt, ist ausnahmsweise zulässig. Als Einkommen anzurechnen sind u.a. Einkünfte und Vermö- genswerte, auf die verzichtet worden ist (Art. 11 Abs. 1 lit. g ELG). Eine solche Verzichts- handlung nach dem Gesetz liegt rechtsprechungsgemäss vor, wenn die versicherte Per- son ohne rechtliche Verpflichtung und ohne adäquate Gegenleistung auf Vermögen ver- zichtet hat, wenn sie einen Rechtsanspruch auf bestimmte Einkünfte und Vermögens- werte hat, davon aber faktisch nicht Gebrauch macht bzw. ihre Rechte nicht durchsetzt oder wenn sie aus von ihr zu verantwortenden Gründen von der Ausübung einer</w:t>
      </w:r>
    </w:p>
    <w:p>
      <w:r>
        <w:t>- 5 - möglichen und zumutbaren Erwerbstätigkeit absieht (Urteil des Sozialversicherungsge- richts des Kantons Zürich ZL.2014.00050 vom 30. September 2015 E. 1.3.1).</w:t>
      </w:r>
    </w:p>
    <w:p>
      <w:r>
        <w:rPr>
          <w:b/>
        </w:rPr>
        <w:t>E. 3.3</w:t>
      </w:r>
    </w:p>
    <w:p>
      <w:r>
        <w:t>Jede wesentliche Änderung in den für eine Leistung massgebenden Verhältnissen ist von den Bezügerinnen und Bezügern, ihren Angehörigen oder Dritten, denen die Leis- tung zukommt, dem Versicherungsträger oder dem jeweils zuständigen Durchführungs- organ zu melden (Art. 31 Abs. 1 ATSG).</w:t>
      </w:r>
    </w:p>
    <w:p>
      <w:r>
        <w:rPr>
          <w:b/>
        </w:rPr>
        <w:t>E. 3.4</w:t>
      </w:r>
    </w:p>
    <w:p>
      <w:r>
        <w:t>Gemäss Art. 25 Abs. 1 Satz 1 ATSG in Verbindung mit Art. 2 ATSG und Art. 1 Abs. 1 ELG sind unrechtmässig bezogene Ergänzungsleistungen zurückzuerstatten. Die Unrechtmässigkeit des Bezugs von Ergänzungsleistungen ergibt sich dadurch, dass die Berechnungsgrundlagen rückwirkend so angepasst werden, dass aus der Neuberech- nung ein tieferer Anspruch resultiert, als ursprünglich ausgerichtet (CARIGIET/KOCH, a.a.O, Rz. 346). Die Pflicht zur Rückerstattung unrechtmässig bezogener Leistungen besteht unabhängig von einem allfälligen Verschulden. Selbst ein der Verwaltung zuzu- rechnender Fehler ändert nichts an der Rückerstattungspflicht (MÜLLER, Rechtspre- chung des Bundesgerichts zum ELG, 3. A., 2015, Rz. 8 zu Art. 25 ATSG). Der Rückfor- derungsanspruch erlischt mit dem Ablauf eines Jahres, nachdem das EL-Durchfüh- rungsorgan davon Kenntnis erhalten hat, spätestens aber mit dem Ablauf von fünf Jah- ren nach der Entrichtung der einzelnen Leistung (Art. 25 Abs. 2 Satz 1 i.V.m. Art. 2 ATSG und Art. 1 Abs. 1 ELG). Bei diesen Fristen handelt es sich um Verwirkungsfristen, die immer von Amtes wegen zu berücksichtigen sind (BGE 140 V 521 E. 2.1).</w:t>
      </w:r>
    </w:p>
    <w:p>
      <w:r>
        <w:rPr>
          <w:b/>
        </w:rPr>
        <w:t>E. 4.1</w:t>
      </w:r>
    </w:p>
    <w:p>
      <w:r>
        <w:t>Die Beschwerdegegnerin hat für die hier strittige Periode den Gesamtmietzins und die damit zusammenhängenden Nebenkosten je hälftig auf die Versicherte und ihre Tochter aufgeteilt und einen Mietzins von Fr. 6'000.00 samt Nebenkosten von Fr. 900.00 pro Jahr als anerkannte Ausgaben angerechnet. Die Beschwerdeführerin bringt dagegen vor, ihre Tochter habe sich nie an den Mietkos- ten beteiligt. Ausserdem sei diese dreieinhalb Monate landesabwesend gewesen.</w:t>
      </w:r>
    </w:p>
    <w:p>
      <w:r>
        <w:rPr>
          <w:b/>
        </w:rPr>
        <w:t>E. 4.2</w:t>
      </w:r>
    </w:p>
    <w:p>
      <w:r>
        <w:t>Die Beschwerdeführerin beruft sich auf ihren guten Glauben und ihre angespannte finanzielle Situation. Diese Einwände können einen Erlass bei der Rückforderung von zu Unrecht bezogenen Ergänzungsleistungen bewirken, wenn die Rückzahlung eine finanzielle Härte darstellen würde und die Leistungen in gutem Glauben bezogen wurden. Im hier strittigen Verfah- ren können diese jedoch nicht geprüft werden, da sie nicht Streitgegenstand des ange- fochtenen Entscheides bilden, wie dies bereits dargelegt wurde.</w:t>
      </w:r>
    </w:p>
    <w:p>
      <w:r>
        <w:rPr>
          <w:b/>
        </w:rPr>
        <w:t>E. 4.3</w:t>
      </w:r>
    </w:p>
    <w:p>
      <w:r>
        <w:t>Zusammenfassend erweist sich der angefochtene Entscheid als rechtens, was zur Abweisung der Beschwerde führt.</w:t>
      </w:r>
    </w:p>
    <w:p>
      <w:r>
        <w:rPr>
          <w:b/>
        </w:rPr>
        <w:t>E. 5.1</w:t>
      </w:r>
    </w:p>
    <w:p>
      <w:r>
        <w:t>Das Verfahren ist, von hier nicht massgebenden Ausnahmen abgesehen, kostenlos (Art. 61 lit. fbis ATSG).</w:t>
      </w:r>
    </w:p>
    <w:p>
      <w:r>
        <w:rPr>
          <w:b/>
        </w:rPr>
        <w:t>E. 5.2</w:t>
      </w:r>
    </w:p>
    <w:p>
      <w:r>
        <w:t>Bei diesem Ausgang des Verfahrens sind keine Parteientschädigungen geschuldet (Art. 61 lit. g ATSG, Art. 4 GTar).</w:t>
      </w:r>
    </w:p>
    <w:p>
      <w:r>
        <w:t>Das Kantonsgericht erkennt:</w:t>
      </w:r>
    </w:p>
    <w:p>
      <w:r>
        <w:t>1. Der Beschwerde wird abgewiesen. 2. Es werden weder Kosten erhoben noch Parteientschädigungen ausgerichtet. Sitten, 18.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